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66180B5A"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F97E34">
        <w:rPr>
          <w:rFonts w:ascii="Arial" w:hAnsi="Arial"/>
          <w:b/>
          <w:sz w:val="24"/>
          <w:szCs w:val="24"/>
        </w:rPr>
        <w:t>R1-22</w:t>
      </w:r>
      <w:r w:rsidR="00F97E34" w:rsidRPr="00F97E34">
        <w:rPr>
          <w:rFonts w:ascii="Arial" w:hAnsi="Arial"/>
          <w:b/>
          <w:sz w:val="24"/>
          <w:szCs w:val="24"/>
        </w:rPr>
        <w:t>06784</w:t>
      </w:r>
    </w:p>
    <w:p w14:paraId="6FA070B8" w14:textId="572B5060" w:rsidR="00DA15BD" w:rsidRPr="005F7DE3" w:rsidRDefault="002B36B4" w:rsidP="00DA15BD">
      <w:pPr>
        <w:pStyle w:val="CRCoverPage"/>
        <w:outlineLvl w:val="0"/>
        <w:rPr>
          <w:b/>
          <w:bCs/>
          <w:noProof/>
          <w:sz w:val="24"/>
        </w:rPr>
      </w:pPr>
      <w:r w:rsidRPr="002B36B4">
        <w:rPr>
          <w:rFonts w:cs="Arial"/>
          <w:b/>
          <w:bCs/>
          <w:sz w:val="24"/>
          <w:szCs w:val="24"/>
          <w:lang w:val="en-US" w:eastAsia="ja-JP"/>
        </w:rPr>
        <w:t>Toulouse, France</w:t>
      </w:r>
      <w:r w:rsidR="00DA15BD" w:rsidRPr="00B06CC2">
        <w:rPr>
          <w:rFonts w:cs="Arial"/>
          <w:b/>
          <w:bCs/>
          <w:sz w:val="24"/>
          <w:szCs w:val="24"/>
          <w:lang w:val="en-US"/>
        </w:rPr>
        <w:t xml:space="preserve">, </w:t>
      </w:r>
      <w:r w:rsidR="001A2F21">
        <w:rPr>
          <w:rFonts w:cs="Arial"/>
          <w:b/>
          <w:bCs/>
          <w:sz w:val="24"/>
          <w:szCs w:val="24"/>
          <w:lang w:val="en-US"/>
        </w:rPr>
        <w:t>August</w:t>
      </w:r>
      <w:r w:rsidR="00497767">
        <w:rPr>
          <w:rFonts w:cs="Arial"/>
          <w:b/>
          <w:bCs/>
          <w:sz w:val="24"/>
          <w:szCs w:val="24"/>
          <w:lang w:val="en-US"/>
        </w:rPr>
        <w:t xml:space="preserve"> </w:t>
      </w:r>
      <w:r w:rsidR="001A2F21">
        <w:rPr>
          <w:rFonts w:cs="Arial"/>
          <w:b/>
          <w:bCs/>
          <w:sz w:val="24"/>
          <w:szCs w:val="24"/>
          <w:lang w:val="en-US"/>
        </w:rPr>
        <w:t>22</w:t>
      </w:r>
      <w:r w:rsidR="001A2F21">
        <w:rPr>
          <w:rFonts w:cs="Arial"/>
          <w:b/>
          <w:bCs/>
          <w:sz w:val="24"/>
          <w:szCs w:val="24"/>
          <w:vertAlign w:val="superscript"/>
          <w:lang w:val="en-US"/>
        </w:rPr>
        <w:t>nd</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2</w:t>
      </w:r>
      <w:r w:rsidR="001A2F21">
        <w:rPr>
          <w:rFonts w:cs="Arial"/>
          <w:b/>
          <w:bCs/>
          <w:sz w:val="24"/>
          <w:szCs w:val="24"/>
          <w:lang w:val="en-US"/>
        </w:rPr>
        <w:t>6</w:t>
      </w:r>
      <w:r w:rsidR="00497767" w:rsidRPr="00497767">
        <w:rPr>
          <w:rFonts w:cs="Arial"/>
          <w:b/>
          <w:bCs/>
          <w:sz w:val="24"/>
          <w:szCs w:val="24"/>
          <w:vertAlign w:val="superscript"/>
          <w:lang w:val="en-US"/>
        </w:rPr>
        <w:t>th</w:t>
      </w:r>
      <w:r w:rsidR="00DA15BD" w:rsidRPr="00B84ADD">
        <w:rPr>
          <w:rFonts w:cs="Arial"/>
          <w:b/>
          <w:bCs/>
          <w:sz w:val="24"/>
          <w:szCs w:val="24"/>
          <w:lang w:val="en-US"/>
        </w:rPr>
        <w:t>, 202</w:t>
      </w:r>
      <w:r w:rsidR="00DA15BD">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6969A23E" w:rsidR="00DA15BD" w:rsidRPr="00410371" w:rsidRDefault="00DA15BD" w:rsidP="00D73FDB">
            <w:pPr>
              <w:pStyle w:val="CRCoverPage"/>
              <w:spacing w:after="0"/>
              <w:jc w:val="right"/>
              <w:rPr>
                <w:b/>
                <w:noProof/>
                <w:sz w:val="28"/>
              </w:rPr>
            </w:pPr>
            <w:r w:rsidRPr="005F7DE3">
              <w:rPr>
                <w:b/>
                <w:noProof/>
                <w:sz w:val="28"/>
              </w:rPr>
              <w:t>38.21</w:t>
            </w:r>
            <w:r w:rsidR="00D84617">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D73FDB">
            <w:pPr>
              <w:pStyle w:val="CRCoverPage"/>
              <w:spacing w:after="0"/>
              <w:jc w:val="center"/>
              <w:rPr>
                <w:b/>
                <w:bCs/>
                <w:noProof/>
              </w:rPr>
            </w:pPr>
            <w:r>
              <w:rPr>
                <w:b/>
                <w:bCs/>
                <w:noProof/>
              </w:rPr>
              <w:t>Draft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F2898CC" w:rsidR="00DA15BD" w:rsidRPr="00F042BB" w:rsidRDefault="00DA15BD" w:rsidP="00D84617">
            <w:pPr>
              <w:pStyle w:val="CRCoverPage"/>
              <w:spacing w:after="0"/>
              <w:jc w:val="center"/>
              <w:rPr>
                <w:b/>
                <w:bCs/>
                <w:noProof/>
                <w:sz w:val="28"/>
              </w:rPr>
            </w:pPr>
            <w:r w:rsidRPr="00F042BB">
              <w:rPr>
                <w:b/>
                <w:bCs/>
                <w:sz w:val="28"/>
                <w:szCs w:val="28"/>
              </w:rPr>
              <w:t>17.</w:t>
            </w:r>
            <w:r w:rsidR="00D84617">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7808006" w:rsidR="00DA15BD" w:rsidRDefault="002B36B4" w:rsidP="00D84617">
            <w:pPr>
              <w:pStyle w:val="CRCoverPage"/>
              <w:spacing w:after="0"/>
              <w:ind w:left="100"/>
              <w:rPr>
                <w:noProof/>
              </w:rPr>
            </w:pPr>
            <w:r w:rsidRPr="002B36B4">
              <w:rPr>
                <w:noProof/>
              </w:rPr>
              <w:t>Draft CR on Unified TCI state of CORESET 0</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DA15BD" w:rsidRDefault="00DA15BD" w:rsidP="002B36B4">
            <w:pPr>
              <w:pStyle w:val="CRCoverPage"/>
              <w:spacing w:after="0"/>
              <w:ind w:left="100"/>
              <w:rPr>
                <w:noProof/>
              </w:rPr>
            </w:pPr>
            <w:r w:rsidRPr="005F7DE3">
              <w:t>202</w:t>
            </w:r>
            <w:r>
              <w:t>2</w:t>
            </w:r>
            <w:r w:rsidRPr="005F7DE3">
              <w:t>-</w:t>
            </w:r>
            <w:r>
              <w:t>0</w:t>
            </w:r>
            <w:r w:rsidR="002B36B4">
              <w:t>8</w:t>
            </w:r>
            <w:r w:rsidRPr="005F7DE3">
              <w:t>-</w:t>
            </w:r>
            <w:r w:rsidR="002B36B4">
              <w:t>12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E5FFF" w14:textId="77777777" w:rsidR="00FA2960" w:rsidRPr="00BB61E5" w:rsidRDefault="00790475" w:rsidP="00790475">
            <w:pPr>
              <w:pStyle w:val="CRCoverPage"/>
              <w:spacing w:after="0"/>
              <w:rPr>
                <w:rFonts w:ascii="Times New Roman" w:hAnsi="Times New Roman"/>
                <w:lang w:eastAsia="ko-KR"/>
              </w:rPr>
            </w:pPr>
            <w:r w:rsidRPr="00BB61E5">
              <w:rPr>
                <w:rFonts w:ascii="Times New Roman" w:hAnsi="Times New Roman"/>
                <w:lang w:eastAsia="ko-KR"/>
              </w:rPr>
              <w:t>A remaining open point for the TCI state determination for a CORESET with index 0 using the unified TCI state framework is how to determine the QCL assumptions for DL channels and spatial relation for UL channels associated with a CORESET with index 0 after a random access procedure not initiated by PDCCH order that triggers a contention-free random access procedure.</w:t>
            </w:r>
          </w:p>
          <w:p w14:paraId="6F0D0F66" w14:textId="1319ED39" w:rsidR="00790475" w:rsidRDefault="00790475" w:rsidP="00790475">
            <w:pPr>
              <w:snapToGrid w:val="0"/>
              <w:spacing w:after="0"/>
              <w:rPr>
                <w:lang w:eastAsia="ko-KR"/>
              </w:rPr>
            </w:pPr>
            <w:r w:rsidRPr="00BB61E5">
              <w:rPr>
                <w:lang w:eastAsia="ko-KR"/>
              </w:rPr>
              <w:t xml:space="preserve">A similar principle to the Rel-15 design can be used, where, the DMRS ports of PDCCH receptions is </w:t>
            </w:r>
            <w:proofErr w:type="spellStart"/>
            <w:r w:rsidRPr="00BB61E5">
              <w:rPr>
                <w:lang w:eastAsia="ko-KR"/>
              </w:rPr>
              <w:t>QCLed</w:t>
            </w:r>
            <w:proofErr w:type="spellEnd"/>
            <w:r w:rsidRPr="00BB61E5">
              <w:rPr>
                <w:lang w:eastAsia="ko-KR"/>
              </w:rPr>
              <w:t xml:space="preserve"> with the SSB of the most recent random access procedure unit MAC CE TCI state activation command for the CORESET is sent. Hence, for a CORESET with index 0 when configured to follow the unified TCI state: the TCI state/quasi-co-location is determined by the unified TCI state, or the most recent random access procedure if no unified TCI state has been indicated after the most recent random access procedure.</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0473D721" w:rsidR="00DA15BD" w:rsidRPr="00790475" w:rsidRDefault="00790475" w:rsidP="00790475">
            <w:pPr>
              <w:pStyle w:val="CRCoverPage"/>
              <w:spacing w:after="0"/>
              <w:rPr>
                <w:rFonts w:ascii="Times New Roman" w:hAnsi="Times New Roman"/>
                <w:noProof/>
              </w:rPr>
            </w:pPr>
            <w:r w:rsidRPr="00790475">
              <w:rPr>
                <w:rFonts w:ascii="Times New Roman" w:hAnsi="Times New Roman"/>
                <w:lang w:eastAsia="ko-KR"/>
              </w:rPr>
              <w:t xml:space="preserve">For a CORESET with index 0 when configured to follow the unified TCI state: The TCI state/quasi-co-location of channels associated with </w:t>
            </w:r>
            <w:r>
              <w:rPr>
                <w:rFonts w:ascii="Times New Roman" w:hAnsi="Times New Roman"/>
                <w:lang w:eastAsia="ko-KR"/>
              </w:rPr>
              <w:t>the</w:t>
            </w:r>
            <w:r w:rsidRPr="00790475">
              <w:rPr>
                <w:rFonts w:ascii="Times New Roman" w:hAnsi="Times New Roman"/>
                <w:lang w:eastAsia="ko-KR"/>
              </w:rPr>
              <w:t xml:space="preserve"> CORESET </w:t>
            </w:r>
            <w:r>
              <w:rPr>
                <w:rFonts w:ascii="Times New Roman" w:hAnsi="Times New Roman"/>
                <w:lang w:eastAsia="ko-KR"/>
              </w:rPr>
              <w:t>having</w:t>
            </w:r>
            <w:r w:rsidRPr="00790475">
              <w:rPr>
                <w:rFonts w:ascii="Times New Roman" w:hAnsi="Times New Roman"/>
                <w:lang w:eastAsia="ko-KR"/>
              </w:rPr>
              <w:t xml:space="preserve"> index 0 is determined by the unified TCI state, or the most recent random access procedure if no unified TCI state has been indicated after the most recent random access procedure.</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9ADD306" w:rsidR="00DA15BD" w:rsidRPr="00790475" w:rsidRDefault="00790475" w:rsidP="001A2F21">
            <w:pPr>
              <w:pStyle w:val="CRCoverPage"/>
              <w:spacing w:after="0"/>
              <w:rPr>
                <w:rFonts w:ascii="Times New Roman" w:hAnsi="Times New Roman"/>
                <w:noProof/>
              </w:rPr>
            </w:pPr>
            <w:r w:rsidRPr="00790475">
              <w:rPr>
                <w:rFonts w:ascii="Times New Roman" w:hAnsi="Times New Roman"/>
                <w:noProof/>
              </w:rPr>
              <w:t>Ambiguity of the TCI state of CORESET</w:t>
            </w:r>
            <w:r w:rsidR="001A2F21">
              <w:rPr>
                <w:rFonts w:ascii="Times New Roman" w:hAnsi="Times New Roman"/>
                <w:noProof/>
              </w:rPr>
              <w:t xml:space="preserve"> with index 0 after </w:t>
            </w:r>
            <w:r w:rsidRPr="00790475">
              <w:rPr>
                <w:rFonts w:ascii="Times New Roman" w:hAnsi="Times New Roman"/>
                <w:noProof/>
              </w:rPr>
              <w:t>random access procedure.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F91C813" w:rsidR="00167A0B" w:rsidRDefault="00790475" w:rsidP="00167A0B">
            <w:pPr>
              <w:pStyle w:val="CRCoverPage"/>
              <w:spacing w:after="0"/>
              <w:ind w:left="100"/>
              <w:rPr>
                <w:noProof/>
              </w:rPr>
            </w:pPr>
            <w:r>
              <w:rPr>
                <w:noProof/>
              </w:rPr>
              <w:t>5.1.5</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8C7976C" w14:textId="3B45E870" w:rsidR="00DB3704" w:rsidRDefault="001A2F21" w:rsidP="001A2F21">
      <w:pPr>
        <w:keepNext/>
        <w:keepLines/>
        <w:spacing w:before="180"/>
        <w:ind w:left="1134" w:hanging="1134"/>
        <w:outlineLvl w:val="1"/>
        <w:rPr>
          <w:color w:val="000000"/>
        </w:rPr>
      </w:pPr>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066956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bookmarkEnd w:id="21"/>
      <w:bookmarkEnd w:id="22"/>
      <w:bookmarkEnd w:id="23"/>
      <w:bookmarkEnd w:id="24"/>
      <w:bookmarkEnd w:id="25"/>
      <w:bookmarkEnd w:id="26"/>
      <w:bookmarkEnd w:id="27"/>
      <w:bookmarkEnd w:id="28"/>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35236FF" w14:textId="04B8D74B" w:rsidR="001A2F21" w:rsidRPr="00ED096B" w:rsidRDefault="001A2F21" w:rsidP="001A2F21">
      <w:pPr>
        <w:snapToGrid w:val="0"/>
        <w:rPr>
          <w:color w:val="000000" w:themeColor="text1"/>
          <w:lang w:eastAsia="zh-TW"/>
        </w:rPr>
      </w:pPr>
      <w:r w:rsidRPr="00ED096B">
        <w:rPr>
          <w:color w:val="000000" w:themeColor="text1"/>
          <w:lang w:eastAsia="zh-TW"/>
        </w:rPr>
        <w:t xml:space="preserve">If a UE receives a higher layer configuration of a single </w:t>
      </w:r>
      <w:proofErr w:type="spellStart"/>
      <w:r w:rsidRPr="00ED096B">
        <w:rPr>
          <w:rStyle w:val="Emphasis"/>
          <w:color w:val="000000" w:themeColor="text1"/>
          <w:lang w:eastAsia="zh-CN"/>
        </w:rPr>
        <w:t>DLorJoint-TCIState</w:t>
      </w:r>
      <w:proofErr w:type="spellEnd"/>
      <w:r w:rsidRPr="00ED096B">
        <w:rPr>
          <w:rStyle w:val="Emphasis"/>
          <w:color w:val="000000" w:themeColor="text1"/>
          <w:lang w:eastAsia="zh-CN"/>
        </w:rPr>
        <w:t xml:space="preserve"> or UL-</w:t>
      </w:r>
      <w:proofErr w:type="spellStart"/>
      <w:r w:rsidRPr="00ED096B">
        <w:rPr>
          <w:rStyle w:val="Emphasis"/>
          <w:color w:val="000000" w:themeColor="text1"/>
          <w:lang w:eastAsia="zh-CN"/>
        </w:rPr>
        <w:t>TCIState</w:t>
      </w:r>
      <w:proofErr w:type="spellEnd"/>
      <w:r w:rsidRPr="00ED096B">
        <w:rPr>
          <w:color w:val="000000" w:themeColor="text1"/>
          <w:lang w:eastAsia="zh-TW"/>
        </w:rPr>
        <w:t>, that can be used as an indicated TCI state,</w:t>
      </w:r>
      <w:r w:rsidRPr="00ED096B">
        <w:rPr>
          <w:rStyle w:val="Emphasis"/>
          <w:color w:val="000000" w:themeColor="text1"/>
          <w:lang w:eastAsia="zh-TW"/>
        </w:rPr>
        <w:t xml:space="preserve"> </w:t>
      </w:r>
      <w:r w:rsidRPr="00ED096B">
        <w:rPr>
          <w:color w:val="000000" w:themeColor="text1"/>
          <w:lang w:eastAsia="zh-TW"/>
        </w:rPr>
        <w:t xml:space="preserve">the UE determines an UL TX spatial filter, if applicable, from the configured TCI state for dynamic-grant and configured-grant based PUSCH and PUCCH, and SRS applying the </w:t>
      </w:r>
      <w:r w:rsidRPr="00ED096B">
        <w:rPr>
          <w:color w:val="000000" w:themeColor="text1"/>
        </w:rPr>
        <w:t>indicated TCI state</w:t>
      </w:r>
      <w:r w:rsidRPr="00ED096B">
        <w:rPr>
          <w:color w:val="000000" w:themeColor="text1"/>
          <w:lang w:eastAsia="zh-TW"/>
        </w:rPr>
        <w:t>.</w:t>
      </w:r>
    </w:p>
    <w:p w14:paraId="12E85742" w14:textId="77777777" w:rsidR="001A2F21" w:rsidRPr="00ED096B" w:rsidRDefault="001A2F21" w:rsidP="001A2F21">
      <w:pPr>
        <w:pStyle w:val="0Maintext"/>
        <w:snapToGrid w:val="0"/>
        <w:spacing w:after="0"/>
        <w:ind w:firstLine="0"/>
        <w:rPr>
          <w:rFonts w:cs="Times New Roman"/>
          <w:bCs/>
          <w:color w:val="FF0000"/>
          <w:u w:val="single"/>
          <w:lang w:eastAsia="zh-CN"/>
        </w:rPr>
      </w:pPr>
      <w:r w:rsidRPr="00ED096B">
        <w:rPr>
          <w:rFonts w:cs="Times New Roman"/>
          <w:bCs/>
          <w:color w:val="FF0000"/>
          <w:u w:val="single"/>
          <w:lang w:eastAsia="zh-CN"/>
        </w:rPr>
        <w:t xml:space="preserve">If a UE is provided </w:t>
      </w:r>
      <w:r w:rsidRPr="00ED096B">
        <w:rPr>
          <w:rFonts w:cs="Times New Roman"/>
          <w:bCs/>
          <w:i/>
          <w:color w:val="FF0000"/>
          <w:u w:val="single"/>
          <w:lang w:eastAsia="zh-CN"/>
        </w:rPr>
        <w:t>followUnifiedTCIstate-r17</w:t>
      </w:r>
      <w:r w:rsidRPr="00ED096B">
        <w:rPr>
          <w:rFonts w:cs="Times New Roman"/>
          <w:bCs/>
          <w:color w:val="FF0000"/>
          <w:u w:val="single"/>
          <w:lang w:eastAsia="zh-CN"/>
        </w:rPr>
        <w:t xml:space="preserve"> for a CORESET with index 0</w:t>
      </w:r>
    </w:p>
    <w:p w14:paraId="766831B3" w14:textId="77777777" w:rsidR="001A2F21" w:rsidRPr="00ED096B" w:rsidRDefault="001A2F21" w:rsidP="001A2F21">
      <w:pPr>
        <w:pStyle w:val="ListParagraph"/>
        <w:numPr>
          <w:ilvl w:val="0"/>
          <w:numId w:val="27"/>
        </w:numPr>
        <w:spacing w:after="160" w:line="256" w:lineRule="auto"/>
        <w:contextualSpacing w:val="0"/>
        <w:rPr>
          <w:rFonts w:ascii="Times New Roman" w:eastAsia="Times New Roman" w:hAnsi="Times New Roman"/>
          <w:bCs/>
          <w:color w:val="FF0000"/>
          <w:sz w:val="20"/>
          <w:szCs w:val="20"/>
          <w:u w:val="single"/>
          <w:lang w:val="en-GB" w:eastAsia="zh-CN"/>
        </w:rPr>
      </w:pPr>
      <w:r w:rsidRPr="00ED096B">
        <w:rPr>
          <w:rFonts w:ascii="Times New Roman" w:hAnsi="Times New Roman"/>
          <w:bCs/>
          <w:color w:val="FF0000"/>
          <w:sz w:val="20"/>
          <w:szCs w:val="20"/>
          <w:u w:val="single"/>
          <w:lang w:eastAsia="zh-CN"/>
        </w:rPr>
        <w:t xml:space="preserve">After a random access procedure not initiated by a PDCCH order that triggers a contention-free random access procedure, if no DCI Format or MAC CE indicating a TCI state is received, </w:t>
      </w:r>
      <w:r w:rsidRPr="00ED096B">
        <w:rPr>
          <w:rFonts w:ascii="Times New Roman" w:eastAsia="Times New Roman" w:hAnsi="Times New Roman"/>
          <w:bCs/>
          <w:color w:val="FF0000"/>
          <w:sz w:val="20"/>
          <w:szCs w:val="20"/>
          <w:u w:val="single"/>
          <w:lang w:val="en-GB" w:eastAsia="zh-CN"/>
        </w:rPr>
        <w:t xml:space="preserve">the UE assumes that DM-RS of PDCCH and DM-RS of PDSCH associated with the CORESET with index 0 are quasi co-located with the SS/PBCH block the UE identified during the random access procedure, and </w:t>
      </w:r>
      <w:r w:rsidRPr="00ED096B">
        <w:rPr>
          <w:rFonts w:ascii="Times New Roman" w:eastAsia="PMingLiU" w:hAnsi="Times New Roman"/>
          <w:color w:val="FF0000"/>
          <w:sz w:val="20"/>
          <w:szCs w:val="20"/>
          <w:u w:val="single"/>
          <w:lang w:eastAsia="zh-TW"/>
        </w:rPr>
        <w:t>the UE assumes that the UL TX spatial filter, if applicable, for dynamic-grant based PUSCH and PUCCH associated with the CORESET of index 0 is the same as that for a PUSCH transmission scheduled by a RAR UL grant during the initial access procedure.</w:t>
      </w:r>
    </w:p>
    <w:p w14:paraId="16479F1C" w14:textId="340C1503" w:rsidR="001A2F21" w:rsidRPr="00ED096B" w:rsidRDefault="001A2F21" w:rsidP="001A2F21">
      <w:pPr>
        <w:pStyle w:val="0Maintext"/>
        <w:numPr>
          <w:ilvl w:val="0"/>
          <w:numId w:val="27"/>
        </w:numPr>
        <w:snapToGrid w:val="0"/>
        <w:spacing w:before="0" w:beforeAutospacing="0" w:after="0" w:afterAutospacing="0"/>
        <w:rPr>
          <w:rFonts w:cs="Times New Roman"/>
          <w:bCs/>
          <w:color w:val="FF0000"/>
          <w:u w:val="single"/>
          <w:lang w:eastAsia="zh-CN"/>
        </w:rPr>
      </w:pPr>
      <w:r w:rsidRPr="00ED096B">
        <w:rPr>
          <w:rFonts w:cs="Times New Roman"/>
          <w:bCs/>
          <w:color w:val="FF0000"/>
          <w:u w:val="single"/>
          <w:lang w:eastAsia="zh-CN"/>
        </w:rPr>
        <w:t xml:space="preserve">After the UE receives a DCI Format or MAC CE indicating a TCI state, and after a beam application delay as described in this clause; the UE obtains the QCL assumptions from the indicated </w:t>
      </w:r>
      <w:r w:rsidRPr="00ED096B">
        <w:rPr>
          <w:rFonts w:cs="Times New Roman"/>
          <w:color w:val="FF0000"/>
          <w:u w:val="single"/>
          <w:lang w:eastAsia="zh-CN"/>
        </w:rPr>
        <w:t>[</w:t>
      </w:r>
      <w:r w:rsidRPr="00ED096B">
        <w:rPr>
          <w:rFonts w:cs="Times New Roman"/>
          <w:i/>
          <w:iCs/>
          <w:color w:val="FF0000"/>
          <w:u w:val="single"/>
          <w:lang w:eastAsia="zh-CN"/>
        </w:rPr>
        <w:t xml:space="preserve">DLorJoint-TCIState-r17] </w:t>
      </w:r>
      <w:r w:rsidRPr="00ED096B">
        <w:rPr>
          <w:rFonts w:cs="Times New Roman"/>
          <w:bCs/>
          <w:color w:val="FF0000"/>
          <w:u w:val="single"/>
          <w:lang w:eastAsia="zh-CN"/>
        </w:rPr>
        <w:t xml:space="preserve">TCI state for DM-RS of PDCCH and DM-RS of PDSCH associated with the CORESET with index 0, and the UE determines an UL TX spatial filter, if applicable, from the indicated </w:t>
      </w:r>
      <w:proofErr w:type="spellStart"/>
      <w:r w:rsidR="00FC785A">
        <w:rPr>
          <w:rFonts w:cs="Times New Roman"/>
          <w:i/>
          <w:iCs/>
          <w:color w:val="FF0000"/>
          <w:u w:val="single"/>
          <w:lang w:eastAsia="zh-CN"/>
        </w:rPr>
        <w:t>DLorJoint-TCIState</w:t>
      </w:r>
      <w:proofErr w:type="spellEnd"/>
      <w:r w:rsidRPr="00ED096B">
        <w:rPr>
          <w:rFonts w:cs="Times New Roman"/>
          <w:i/>
          <w:iCs/>
          <w:color w:val="FF0000"/>
          <w:u w:val="single"/>
          <w:lang w:eastAsia="zh-CN"/>
        </w:rPr>
        <w:t xml:space="preserve"> </w:t>
      </w:r>
      <w:r w:rsidRPr="00ED096B">
        <w:rPr>
          <w:rFonts w:cs="Times New Roman"/>
          <w:color w:val="FF0000"/>
          <w:u w:val="single"/>
          <w:lang w:eastAsia="zh-CN"/>
        </w:rPr>
        <w:t>or</w:t>
      </w:r>
      <w:r w:rsidRPr="00ED096B">
        <w:rPr>
          <w:rFonts w:eastAsia="PMingLiU" w:cs="Times New Roman"/>
          <w:color w:val="FF0000"/>
          <w:u w:val="single"/>
          <w:lang w:eastAsia="zh-TW"/>
        </w:rPr>
        <w:t xml:space="preserve"> </w:t>
      </w:r>
      <w:r w:rsidR="00FC785A">
        <w:rPr>
          <w:rFonts w:cs="Times New Roman"/>
          <w:i/>
          <w:iCs/>
          <w:color w:val="FF0000"/>
          <w:u w:val="single"/>
          <w:lang w:eastAsia="zh-CN"/>
        </w:rPr>
        <w:t>UL-TCIState</w:t>
      </w:r>
      <w:bookmarkStart w:id="29" w:name="_GoBack"/>
      <w:bookmarkEnd w:id="29"/>
      <w:r w:rsidRPr="00ED096B">
        <w:rPr>
          <w:rFonts w:eastAsia="PMingLiU" w:cs="Times New Roman"/>
          <w:color w:val="FF0000"/>
          <w:u w:val="single"/>
          <w:lang w:eastAsia="zh-TW"/>
        </w:rPr>
        <w:t xml:space="preserve"> </w:t>
      </w:r>
      <w:r w:rsidRPr="00ED096B">
        <w:rPr>
          <w:rFonts w:cs="Times New Roman"/>
          <w:bCs/>
          <w:color w:val="FF0000"/>
          <w:u w:val="single"/>
          <w:lang w:eastAsia="zh-CN"/>
        </w:rPr>
        <w:t>for a dynamic-grant based PUSCH and PUCCH associated with the CORESET with index 0.</w:t>
      </w: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320D1" w14:textId="77777777" w:rsidR="00F07430" w:rsidRDefault="00F07430">
      <w:r>
        <w:separator/>
      </w:r>
    </w:p>
    <w:p w14:paraId="3F6EE0BF" w14:textId="77777777" w:rsidR="00F07430" w:rsidRDefault="00F07430"/>
  </w:endnote>
  <w:endnote w:type="continuationSeparator" w:id="0">
    <w:p w14:paraId="68820F26" w14:textId="77777777" w:rsidR="00F07430" w:rsidRDefault="00F07430">
      <w:r>
        <w:continuationSeparator/>
      </w:r>
    </w:p>
    <w:p w14:paraId="608C0F34" w14:textId="77777777" w:rsidR="00F07430" w:rsidRDefault="00F07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65560" w14:textId="77777777" w:rsidR="00F07430" w:rsidRDefault="00F07430">
      <w:r>
        <w:separator/>
      </w:r>
    </w:p>
    <w:p w14:paraId="3A762475" w14:textId="77777777" w:rsidR="00F07430" w:rsidRDefault="00F07430"/>
  </w:footnote>
  <w:footnote w:type="continuationSeparator" w:id="0">
    <w:p w14:paraId="73CC36B7" w14:textId="77777777" w:rsidR="00F07430" w:rsidRDefault="00F07430">
      <w:r>
        <w:continuationSeparator/>
      </w:r>
    </w:p>
    <w:p w14:paraId="7C5BFA6C" w14:textId="77777777" w:rsidR="00F07430" w:rsidRDefault="00F074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3CD79DAD"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785A">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4"/>
  </w:num>
  <w:num w:numId="5">
    <w:abstractNumId w:val="4"/>
  </w:num>
  <w:num w:numId="6">
    <w:abstractNumId w:val="23"/>
  </w:num>
  <w:num w:numId="7">
    <w:abstractNumId w:val="11"/>
  </w:num>
  <w:num w:numId="8">
    <w:abstractNumId w:val="21"/>
  </w:num>
  <w:num w:numId="9">
    <w:abstractNumId w:val="15"/>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AE249A-74EE-4289-8D09-AA2E7C2E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Emad</cp:lastModifiedBy>
  <cp:revision>18</cp:revision>
  <dcterms:created xsi:type="dcterms:W3CDTF">2022-05-27T14:52:00Z</dcterms:created>
  <dcterms:modified xsi:type="dcterms:W3CDTF">2022-08-12T18:55:00Z</dcterms:modified>
</cp:coreProperties>
</file>